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D728C" w14:textId="77777777" w:rsidR="006C6113" w:rsidRPr="006C6113" w:rsidRDefault="006C6113" w:rsidP="006C6113">
      <w:r w:rsidRPr="006C6113">
        <w:t>MÜJGAN ÖZKAYA YILMAZ</w:t>
      </w:r>
    </w:p>
    <w:p w14:paraId="6B906D87" w14:textId="77777777" w:rsidR="006C6113" w:rsidRPr="006C6113" w:rsidRDefault="006C6113" w:rsidP="006C6113">
      <w:r w:rsidRPr="006C6113">
        <w:t xml:space="preserve">Dokuz Eylül Üniversitesi Buca Eğitim Fakültesi Resim Bölümü’nde Grafik Sanatlar eğitimi almış, Marmara Üniversitesi Güzel Sanatlar Fakültesinde de Lisans tamamlamıştır. Öğrenim sürecinde Şeref Bigalı’nın eğitmenliğinde yağlıboya çalışmaları gerçekleştirmiş, aynı zamanda heykel sanatçısı ve eğitimcisi Turgut Puran’ ın öğrencisi olmuş çeşitli malzemelerle heykel çalışmaları yapmıştır. Öğrencilik yıllarında Devlet Resim Sergileri ve DYO Sergilerinde resimleri sergilenmiştir. Ressam ve sanat tarihçisi Nüzhet İslimyeli, sanatçıdan Türk Plastik Sanatçıları Ansiklopedisi’nde “yarınlara umut bağlanılan sanatçılarımızdan biri” olarak söz etmiş; özellikle suluboya tekniğindeki gelişimini desteklemiş ve yönlendirmiştir. Suluboya Ressamları Grubu sergilerinde yer alan sanatçı, 1973 yılında Annem adlı eseriyle suluboya dalında, 1974 yılında ise Kedi adlı eseriyle özgün baskı dalında ödüle layık görülmüştür. Müjgan Özkaya Yılmaz, uzun yıllar boyunca Eğitim Enstitüleri, Öğretmen Okulları ve liselerde Sanat Eğitimcisi olarak görev yapmış; bu süreçte sanatsal üretimini kesintisiz biçimde sürdürmüştür. Hocaları Şeref Bigalı ve Üren’in izinden giderek zamanla ağırlıklı olarak yağlıboya ve akrilik teknikleri üzerinde yoğunlaşmış, bunların yanı sıra seramik ve bronz heykel çalışmaları da yapmıştır. Birçok kişisel sergi açan ve sayısız karma sergide yer alan sanatçı; 1990, 1996 ve 2000 yıllarında Tekel Yarışmalı Resim Sergileri’ne katılmıştır. 1996 yılında, hocası Şeref Bigalı’nın büyük ödül aldığı **İş Bankası “96 Suluboya Büyük Ödüllü </w:t>
      </w:r>
      <w:proofErr w:type="gramStart"/>
      <w:r w:rsidRPr="006C6113">
        <w:t>Sergisi”*</w:t>
      </w:r>
      <w:proofErr w:type="gramEnd"/>
      <w:r w:rsidRPr="006C6113">
        <w:t xml:space="preserve">*nde öğretmen–öğrenci olarak eserlerini birlikte sergilemişlerdir. Sanatçı; başta İstanbul olmak üzere Anadolu’nun pek çok kentinde, ayrıca Hollanda, Bahreyn ve Kosova gibi ülkelerde kişisel sergiler açmış ve karma sergilere katılmıştır. 2003–2006 yılları arasında Amsterdam, Groningen ve Gees’te seminerlere katılmış; galeri ve müzelerde çalışmalar yapmış, Kuzey Avrupalı sanatçılarla atölye ortamlarında fikir alışverişinde bulunmuştur. 2008 yılında, Bahrain National Museum’un özel daveti üzerine Bahreyn’de eserlerini sergilemiş; Türk resim sanatı üzerine röportajlar vermiş ve yerel sanatçılarla atölye çalışmalarına katılmıştır. Bu sergiyi ziyaret eden Tripoli Art Center Direktörü Abdul Nasser Yassin tarafından 2009–2010 Lübnan Sanat Festivali kapsamında sergi açmaya davet edilmiştir. Aynı yıl, Femme Art–Mediterranean grubu bünyesinde Kosova’da eserleri sergilenmiştir. Müjgan Özkaya Yılmaz; UPSD (UNESCO’ya bağlı Uluslararası Plastik Sanatlar Derneği), Femme Art–Mediterranean ve Birleşmiş Ressamlar ve Heykeltıraşlar Derneği (BRHD) üyesidir. Sanatçının iki eseri, T.C. Kültür Bakanlığı yayınları arasında yer alan Suluboya Resim Sanatı Tarihi adlı ansiklopedi de yayımlanmıştır. </w:t>
      </w:r>
    </w:p>
    <w:p w14:paraId="1EC6B9DF" w14:textId="77777777" w:rsidR="006C6113" w:rsidRPr="006C6113" w:rsidRDefault="006C6113" w:rsidP="006C6113">
      <w:r w:rsidRPr="006C6113">
        <w:t>Müjgan Özkaya Yılmaz’ın İş Bankası, Vakıf Bank, Ziraat Bankası, Halk Bankası, Özbekistan Semerkand Müzesi, Bahrain National Museum, Gazi Üniversitesi Resim Heykel Müzesi, Konya Selçuk Üniversitesi Sanat Müzesi, Erzurum İspir Güzel Sanatlar Müzesi, Gaziantep Sanko Sanat Müzesi, Netherland Deel 2 Art Gallery, İzmir Galatasaraylılar Derneği, Başak Sigorta, Allianz Sigorta koleksiyonlarında eserleri bulunmaktadır. Ayrıca özel kurumlar ve kişisel koleksiyonlarda da eserleri yer almaktadır.</w:t>
      </w:r>
    </w:p>
    <w:p w14:paraId="438E8902" w14:textId="77777777" w:rsidR="00C476B1" w:rsidRDefault="00C476B1"/>
    <w:sectPr w:rsidR="00C476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113"/>
    <w:rsid w:val="0063343C"/>
    <w:rsid w:val="006C6113"/>
    <w:rsid w:val="008957C3"/>
    <w:rsid w:val="009D1142"/>
    <w:rsid w:val="00A13F55"/>
    <w:rsid w:val="00C476B1"/>
    <w:rsid w:val="00CB2C01"/>
    <w:rsid w:val="00CE34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BB347"/>
  <w15:chartTrackingRefBased/>
  <w15:docId w15:val="{0F594BC8-2590-422B-BC88-FBE6D3A3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C61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C61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C611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C611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C611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C611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C611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C611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C611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C611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C611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C611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C611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C611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C611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C611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C611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C6113"/>
    <w:rPr>
      <w:rFonts w:eastAsiaTheme="majorEastAsia" w:cstheme="majorBidi"/>
      <w:color w:val="272727" w:themeColor="text1" w:themeTint="D8"/>
    </w:rPr>
  </w:style>
  <w:style w:type="paragraph" w:styleId="KonuBal">
    <w:name w:val="Title"/>
    <w:basedOn w:val="Normal"/>
    <w:next w:val="Normal"/>
    <w:link w:val="KonuBalChar"/>
    <w:uiPriority w:val="10"/>
    <w:qFormat/>
    <w:rsid w:val="006C61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C611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C611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C611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C611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C6113"/>
    <w:rPr>
      <w:i/>
      <w:iCs/>
      <w:color w:val="404040" w:themeColor="text1" w:themeTint="BF"/>
    </w:rPr>
  </w:style>
  <w:style w:type="paragraph" w:styleId="ListeParagraf">
    <w:name w:val="List Paragraph"/>
    <w:basedOn w:val="Normal"/>
    <w:uiPriority w:val="34"/>
    <w:qFormat/>
    <w:rsid w:val="006C6113"/>
    <w:pPr>
      <w:ind w:left="720"/>
      <w:contextualSpacing/>
    </w:pPr>
  </w:style>
  <w:style w:type="character" w:styleId="GlVurgulama">
    <w:name w:val="Intense Emphasis"/>
    <w:basedOn w:val="VarsaylanParagrafYazTipi"/>
    <w:uiPriority w:val="21"/>
    <w:qFormat/>
    <w:rsid w:val="006C6113"/>
    <w:rPr>
      <w:i/>
      <w:iCs/>
      <w:color w:val="0F4761" w:themeColor="accent1" w:themeShade="BF"/>
    </w:rPr>
  </w:style>
  <w:style w:type="paragraph" w:styleId="GlAlnt">
    <w:name w:val="Intense Quote"/>
    <w:basedOn w:val="Normal"/>
    <w:next w:val="Normal"/>
    <w:link w:val="GlAlntChar"/>
    <w:uiPriority w:val="30"/>
    <w:qFormat/>
    <w:rsid w:val="006C61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C6113"/>
    <w:rPr>
      <w:i/>
      <w:iCs/>
      <w:color w:val="0F4761" w:themeColor="accent1" w:themeShade="BF"/>
    </w:rPr>
  </w:style>
  <w:style w:type="character" w:styleId="GlBavuru">
    <w:name w:val="Intense Reference"/>
    <w:basedOn w:val="VarsaylanParagrafYazTipi"/>
    <w:uiPriority w:val="32"/>
    <w:qFormat/>
    <w:rsid w:val="006C611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485</Words>
  <Characters>2769</Characters>
  <Application>Microsoft Office Word</Application>
  <DocSecurity>0</DocSecurity>
  <Lines>23</Lines>
  <Paragraphs>6</Paragraphs>
  <ScaleCrop>false</ScaleCrop>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Alper Bilgi İşlem</dc:creator>
  <cp:keywords/>
  <dc:description/>
  <cp:lastModifiedBy>Alper Bilgi İşlem</cp:lastModifiedBy>
  <cp:revision>1</cp:revision>
  <dcterms:created xsi:type="dcterms:W3CDTF">2026-01-26T14:04:00Z</dcterms:created>
  <dcterms:modified xsi:type="dcterms:W3CDTF">2026-01-26T14:05:00Z</dcterms:modified>
</cp:coreProperties>
</file>