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DC444" w14:textId="77777777" w:rsidR="009851CD" w:rsidRPr="00C85990" w:rsidRDefault="009851CD" w:rsidP="009851CD">
      <w:pPr>
        <w:rPr>
          <w:rFonts w:ascii="Times New Roman" w:hAnsi="Times New Roman"/>
          <w:b/>
          <w:bCs/>
          <w:sz w:val="20"/>
          <w:szCs w:val="20"/>
        </w:rPr>
      </w:pPr>
      <w:r w:rsidRPr="00C85990">
        <w:rPr>
          <w:rFonts w:ascii="Times New Roman" w:hAnsi="Times New Roman"/>
          <w:b/>
          <w:bCs/>
          <w:sz w:val="20"/>
          <w:szCs w:val="20"/>
        </w:rPr>
        <w:t xml:space="preserve">Müjgan Özkaya Yılmaz </w:t>
      </w:r>
    </w:p>
    <w:p w14:paraId="101F33AE" w14:textId="77777777" w:rsidR="009851CD" w:rsidRPr="00C85990" w:rsidRDefault="009851CD" w:rsidP="009851CD">
      <w:pPr>
        <w:rPr>
          <w:rFonts w:ascii="Times New Roman" w:hAnsi="Times New Roman"/>
          <w:b/>
          <w:bCs/>
          <w:sz w:val="20"/>
          <w:szCs w:val="20"/>
        </w:rPr>
      </w:pPr>
      <w:r w:rsidRPr="00C85990">
        <w:rPr>
          <w:rFonts w:ascii="Times New Roman" w:hAnsi="Times New Roman"/>
          <w:b/>
          <w:bCs/>
          <w:sz w:val="20"/>
          <w:szCs w:val="20"/>
        </w:rPr>
        <w:t xml:space="preserve">Painter | Visual Artist </w:t>
      </w:r>
    </w:p>
    <w:p w14:paraId="180E5EEC"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Müjgan Özkaya Yılmaz is a Turkish painter whose artistic practice spans several </w:t>
      </w:r>
    </w:p>
    <w:p w14:paraId="7A5C4CDC"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decades</w:t>
      </w:r>
      <w:proofErr w:type="gramEnd"/>
      <w:r w:rsidRPr="00AB345D">
        <w:rPr>
          <w:rFonts w:ascii="Times New Roman" w:hAnsi="Times New Roman"/>
          <w:sz w:val="20"/>
          <w:szCs w:val="20"/>
        </w:rPr>
        <w:t xml:space="preserve">, encompassing painting, watercolor, and printmaking. She received her education in </w:t>
      </w:r>
    </w:p>
    <w:p w14:paraId="41FD9EEA"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Graphic Arts at Dokuz Eylül University, Buca Faculty of Education, Department of Painting, </w:t>
      </w:r>
    </w:p>
    <w:p w14:paraId="39C64EC0"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where</w:t>
      </w:r>
      <w:proofErr w:type="gramEnd"/>
      <w:r w:rsidRPr="00AB345D">
        <w:rPr>
          <w:rFonts w:ascii="Times New Roman" w:hAnsi="Times New Roman"/>
          <w:sz w:val="20"/>
          <w:szCs w:val="20"/>
        </w:rPr>
        <w:t xml:space="preserve"> she studied oil painting under the supervision of Şeref Bigalı. </w:t>
      </w:r>
    </w:p>
    <w:p w14:paraId="07C7EA21"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During her student years, she participated in the State Painting Exhibitions and DYO </w:t>
      </w:r>
    </w:p>
    <w:p w14:paraId="1B6DA751"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Exhibitions. She graduated in 1971. Renowned painter and art historian </w:t>
      </w:r>
      <w:r w:rsidR="00CE38CD" w:rsidRPr="00AB345D">
        <w:rPr>
          <w:rFonts w:ascii="Times New Roman" w:hAnsi="Times New Roman"/>
          <w:sz w:val="20"/>
          <w:szCs w:val="20"/>
        </w:rPr>
        <w:t>Nüzhet İslimyeli</w:t>
      </w:r>
      <w:r w:rsidRPr="00AB345D">
        <w:rPr>
          <w:rFonts w:ascii="Times New Roman" w:hAnsi="Times New Roman"/>
          <w:sz w:val="20"/>
          <w:szCs w:val="20"/>
        </w:rPr>
        <w:t xml:space="preserve"> referred </w:t>
      </w:r>
    </w:p>
    <w:p w14:paraId="58B89229"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to</w:t>
      </w:r>
      <w:proofErr w:type="gramEnd"/>
      <w:r w:rsidRPr="00AB345D">
        <w:rPr>
          <w:rFonts w:ascii="Times New Roman" w:hAnsi="Times New Roman"/>
          <w:sz w:val="20"/>
          <w:szCs w:val="20"/>
        </w:rPr>
        <w:t xml:space="preserve"> her in the Encyclopedia of Turkish Plastic Artists as “one of the artists in whom hope for the </w:t>
      </w:r>
    </w:p>
    <w:p w14:paraId="3BCC1087"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future</w:t>
      </w:r>
      <w:proofErr w:type="gramEnd"/>
      <w:r w:rsidRPr="00AB345D">
        <w:rPr>
          <w:rFonts w:ascii="Times New Roman" w:hAnsi="Times New Roman"/>
          <w:sz w:val="20"/>
          <w:szCs w:val="20"/>
        </w:rPr>
        <w:t xml:space="preserve"> is placed,” and supported her artistic development, particularly in watercolor painting. </w:t>
      </w:r>
    </w:p>
    <w:p w14:paraId="1EA2D885"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Yılmaz received awards in the early years of her career: </w:t>
      </w:r>
    </w:p>
    <w:p w14:paraId="6859391C"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 </w:t>
      </w:r>
      <w:r w:rsidRPr="00C85990">
        <w:rPr>
          <w:rFonts w:ascii="Times New Roman" w:hAnsi="Times New Roman"/>
          <w:b/>
          <w:bCs/>
          <w:sz w:val="20"/>
          <w:szCs w:val="20"/>
        </w:rPr>
        <w:t>1973</w:t>
      </w:r>
      <w:r w:rsidRPr="00AB345D">
        <w:rPr>
          <w:rFonts w:ascii="Times New Roman" w:hAnsi="Times New Roman"/>
          <w:sz w:val="20"/>
          <w:szCs w:val="20"/>
        </w:rPr>
        <w:t xml:space="preserve"> – Award in Watercolor Painting for </w:t>
      </w:r>
      <w:r w:rsidR="00AC3163" w:rsidRPr="00AB345D">
        <w:rPr>
          <w:rFonts w:ascii="Times New Roman" w:hAnsi="Times New Roman"/>
          <w:sz w:val="20"/>
          <w:szCs w:val="20"/>
        </w:rPr>
        <w:t>My Mother</w:t>
      </w:r>
    </w:p>
    <w:p w14:paraId="41F0DC5C"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 </w:t>
      </w:r>
      <w:r w:rsidRPr="00C85990">
        <w:rPr>
          <w:rFonts w:ascii="Times New Roman" w:hAnsi="Times New Roman"/>
          <w:b/>
          <w:bCs/>
          <w:sz w:val="20"/>
          <w:szCs w:val="20"/>
        </w:rPr>
        <w:t>1974</w:t>
      </w:r>
      <w:r w:rsidRPr="00AB345D">
        <w:rPr>
          <w:rFonts w:ascii="Times New Roman" w:hAnsi="Times New Roman"/>
          <w:sz w:val="20"/>
          <w:szCs w:val="20"/>
        </w:rPr>
        <w:t xml:space="preserve"> – Award in Original Printmaking for </w:t>
      </w:r>
      <w:r w:rsidR="00AC3163" w:rsidRPr="00AB345D">
        <w:rPr>
          <w:rFonts w:ascii="Times New Roman" w:hAnsi="Times New Roman"/>
          <w:sz w:val="20"/>
          <w:szCs w:val="20"/>
        </w:rPr>
        <w:t>Cat</w:t>
      </w:r>
    </w:p>
    <w:p w14:paraId="5042928F"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She worked for many years as an Art Educator in Education Institutes, Teacher Training </w:t>
      </w:r>
    </w:p>
    <w:p w14:paraId="24FD4953"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Schools, and High Schools, while continuously maintaining her artistic production. Influenced </w:t>
      </w:r>
    </w:p>
    <w:p w14:paraId="23F2B2AC"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by</w:t>
      </w:r>
      <w:proofErr w:type="gramEnd"/>
      <w:r w:rsidRPr="00AB345D">
        <w:rPr>
          <w:rFonts w:ascii="Times New Roman" w:hAnsi="Times New Roman"/>
          <w:sz w:val="20"/>
          <w:szCs w:val="20"/>
        </w:rPr>
        <w:t xml:space="preserve"> her mentors Şeref Bigalı and Üren, she later concentrated predominantly on oil painting. </w:t>
      </w:r>
    </w:p>
    <w:p w14:paraId="30BD28D5"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The artist has held numerous solo exhibitions and participated in many group exhibitions in </w:t>
      </w:r>
    </w:p>
    <w:p w14:paraId="63D43DA2"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Turkey and abroad. She took part in the Tekel Competitive Exhibitions in 1990, 1996, and </w:t>
      </w:r>
    </w:p>
    <w:p w14:paraId="604D49EA"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2000. In 1996, she exhibited alongside her mentor Şeref Bigalı at the İş Bankası “96 Grand </w:t>
      </w:r>
    </w:p>
    <w:p w14:paraId="10197C97"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Watercolor Award Exhibition,” where Bigalı received the grand prize. </w:t>
      </w:r>
    </w:p>
    <w:p w14:paraId="3CCD5385"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Her exhibitions extend across many cities in Anatolia—primarily Istanbul—as well as </w:t>
      </w:r>
    </w:p>
    <w:p w14:paraId="2C09E4AB"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internationally</w:t>
      </w:r>
      <w:proofErr w:type="gramEnd"/>
      <w:r w:rsidRPr="00AB345D">
        <w:rPr>
          <w:rFonts w:ascii="Times New Roman" w:hAnsi="Times New Roman"/>
          <w:sz w:val="20"/>
          <w:szCs w:val="20"/>
        </w:rPr>
        <w:t xml:space="preserve">, including the Netherlands, Bahrain, and Kosovo. </w:t>
      </w:r>
    </w:p>
    <w:p w14:paraId="12963550"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Between 2003 and 2006, Yılmaz participated in seminars and artistic studies in Amsterdam, </w:t>
      </w:r>
    </w:p>
    <w:p w14:paraId="2787F297"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Groningen, and Gees, engaging with galleries and museums and exchanging ideas with </w:t>
      </w:r>
    </w:p>
    <w:p w14:paraId="25724AFF"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Northern European artists. </w:t>
      </w:r>
    </w:p>
    <w:p w14:paraId="2CB3DEB2"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In 2008, upon special invitation from the Bahrain National Museum, she exhibited her works </w:t>
      </w:r>
    </w:p>
    <w:p w14:paraId="0B732623"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in</w:t>
      </w:r>
      <w:proofErr w:type="gramEnd"/>
      <w:r w:rsidRPr="00AB345D">
        <w:rPr>
          <w:rFonts w:ascii="Times New Roman" w:hAnsi="Times New Roman"/>
          <w:sz w:val="20"/>
          <w:szCs w:val="20"/>
        </w:rPr>
        <w:t xml:space="preserve"> Bahrain, gave interviews on Turkish painting, and took part in workshops with local artists. </w:t>
      </w:r>
    </w:p>
    <w:p w14:paraId="5B8ACD87"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This exhibition led to an invitation to participate in the Lebanon Art Festival (2009–2010). </w:t>
      </w:r>
    </w:p>
    <w:p w14:paraId="76FB9273"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In the same year, her works were exhibited in Kosovo as part of the Femme Art</w:t>
      </w:r>
    </w:p>
    <w:p w14:paraId="2C2E40E3"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Mediterranean group. </w:t>
      </w:r>
    </w:p>
    <w:p w14:paraId="057C08BA" w14:textId="77777777" w:rsidR="00230DE9" w:rsidRPr="00AB345D" w:rsidRDefault="00230DE9" w:rsidP="009851CD">
      <w:pPr>
        <w:rPr>
          <w:rFonts w:ascii="Times New Roman" w:hAnsi="Times New Roman"/>
          <w:sz w:val="20"/>
          <w:szCs w:val="20"/>
        </w:rPr>
      </w:pPr>
      <w:r w:rsidRPr="00AB345D">
        <w:rPr>
          <w:rFonts w:ascii="Times New Roman" w:hAnsi="Times New Roman"/>
          <w:sz w:val="20"/>
          <w:szCs w:val="20"/>
        </w:rPr>
        <w:lastRenderedPageBreak/>
        <w:t>Reprezented with two works in the Encylopedia of the History of Waterclor paiting published by the Turkish Ministry of culture.</w:t>
      </w:r>
    </w:p>
    <w:p w14:paraId="02678D42" w14:textId="77777777" w:rsidR="009851CD" w:rsidRPr="00C85990" w:rsidRDefault="009851CD" w:rsidP="009851CD">
      <w:pPr>
        <w:rPr>
          <w:rFonts w:ascii="Times New Roman" w:hAnsi="Times New Roman"/>
          <w:b/>
          <w:bCs/>
          <w:sz w:val="20"/>
          <w:szCs w:val="20"/>
        </w:rPr>
      </w:pPr>
      <w:r w:rsidRPr="00C85990">
        <w:rPr>
          <w:rFonts w:ascii="Times New Roman" w:hAnsi="Times New Roman"/>
          <w:b/>
          <w:bCs/>
          <w:sz w:val="20"/>
          <w:szCs w:val="20"/>
        </w:rPr>
        <w:t xml:space="preserve">Memberships </w:t>
      </w:r>
    </w:p>
    <w:p w14:paraId="59A2CD9B"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 UPSD – International Association of Plastic Arts (UNESCO) </w:t>
      </w:r>
    </w:p>
    <w:p w14:paraId="55B688BA"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 Femme Art–Mediterranean </w:t>
      </w:r>
    </w:p>
    <w:p w14:paraId="56A83B1C"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 United Painters and Sculptors Association (BRHD) </w:t>
      </w:r>
    </w:p>
    <w:p w14:paraId="0EF07E76"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Publications &amp; Catalogues </w:t>
      </w:r>
    </w:p>
    <w:p w14:paraId="3B302DD0"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Represented with two works in the Encyclopedia of the History of Watercolor Painting </w:t>
      </w:r>
    </w:p>
    <w:p w14:paraId="425A6033"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published</w:t>
      </w:r>
      <w:proofErr w:type="gramEnd"/>
      <w:r w:rsidRPr="00AB345D">
        <w:rPr>
          <w:rFonts w:ascii="Times New Roman" w:hAnsi="Times New Roman"/>
          <w:sz w:val="20"/>
          <w:szCs w:val="20"/>
        </w:rPr>
        <w:t xml:space="preserve"> by the Turkish Ministry of Culture </w:t>
      </w:r>
    </w:p>
    <w:p w14:paraId="202963FD"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 xml:space="preserve">• Four exhibition catalogues published by: </w:t>
      </w:r>
    </w:p>
    <w:p w14:paraId="6EEDA41E"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o</w:t>
      </w:r>
      <w:proofErr w:type="gramEnd"/>
      <w:r w:rsidRPr="00AB345D">
        <w:rPr>
          <w:rFonts w:ascii="Times New Roman" w:hAnsi="Times New Roman"/>
          <w:sz w:val="20"/>
          <w:szCs w:val="20"/>
        </w:rPr>
        <w:t xml:space="preserve"> Gözde Art Gallery (1998–2006) </w:t>
      </w:r>
    </w:p>
    <w:p w14:paraId="2DBE107B"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o</w:t>
      </w:r>
      <w:proofErr w:type="gramEnd"/>
      <w:r w:rsidRPr="00AB345D">
        <w:rPr>
          <w:rFonts w:ascii="Times New Roman" w:hAnsi="Times New Roman"/>
          <w:sz w:val="20"/>
          <w:szCs w:val="20"/>
        </w:rPr>
        <w:t xml:space="preserve"> İMKB Art Gallery (2003) </w:t>
      </w:r>
    </w:p>
    <w:p w14:paraId="6F8B02A4" w14:textId="77777777" w:rsidR="009851CD" w:rsidRPr="00AB345D" w:rsidRDefault="009851CD" w:rsidP="009851CD">
      <w:pPr>
        <w:rPr>
          <w:rFonts w:ascii="Times New Roman" w:hAnsi="Times New Roman"/>
          <w:sz w:val="20"/>
          <w:szCs w:val="20"/>
        </w:rPr>
      </w:pPr>
      <w:proofErr w:type="gramStart"/>
      <w:r w:rsidRPr="00AB345D">
        <w:rPr>
          <w:rFonts w:ascii="Times New Roman" w:hAnsi="Times New Roman"/>
          <w:sz w:val="20"/>
          <w:szCs w:val="20"/>
        </w:rPr>
        <w:t>o</w:t>
      </w:r>
      <w:proofErr w:type="gramEnd"/>
      <w:r w:rsidRPr="00AB345D">
        <w:rPr>
          <w:rFonts w:ascii="Times New Roman" w:hAnsi="Times New Roman"/>
          <w:sz w:val="20"/>
          <w:szCs w:val="20"/>
        </w:rPr>
        <w:t xml:space="preserve"> Ortaköy Art Gallery (2006) </w:t>
      </w:r>
    </w:p>
    <w:p w14:paraId="42F1441D" w14:textId="77777777" w:rsidR="009851CD" w:rsidRPr="00C85990" w:rsidRDefault="009851CD" w:rsidP="009851CD">
      <w:pPr>
        <w:rPr>
          <w:rFonts w:ascii="Times New Roman" w:hAnsi="Times New Roman"/>
          <w:b/>
          <w:bCs/>
          <w:sz w:val="20"/>
          <w:szCs w:val="20"/>
        </w:rPr>
      </w:pPr>
      <w:r w:rsidRPr="00C85990">
        <w:rPr>
          <w:rFonts w:ascii="Times New Roman" w:hAnsi="Times New Roman"/>
          <w:b/>
          <w:bCs/>
          <w:sz w:val="20"/>
          <w:szCs w:val="20"/>
        </w:rPr>
        <w:t xml:space="preserve">Collections </w:t>
      </w:r>
    </w:p>
    <w:p w14:paraId="3CCEF429" w14:textId="77777777" w:rsidR="009851CD" w:rsidRPr="00AB345D" w:rsidRDefault="009851CD" w:rsidP="009851CD">
      <w:pPr>
        <w:rPr>
          <w:rFonts w:ascii="Times New Roman" w:hAnsi="Times New Roman"/>
          <w:sz w:val="20"/>
          <w:szCs w:val="20"/>
        </w:rPr>
      </w:pPr>
      <w:r w:rsidRPr="00AB345D">
        <w:rPr>
          <w:rFonts w:ascii="Times New Roman" w:hAnsi="Times New Roman"/>
          <w:sz w:val="20"/>
          <w:szCs w:val="20"/>
        </w:rPr>
        <w:t>Her works are included in the collections of</w:t>
      </w:r>
      <w:r w:rsidR="00AB345D">
        <w:rPr>
          <w:rFonts w:ascii="Times New Roman" w:hAnsi="Times New Roman"/>
          <w:sz w:val="20"/>
          <w:szCs w:val="20"/>
        </w:rPr>
        <w:t>;</w:t>
      </w:r>
      <w:r w:rsidRPr="00AB345D">
        <w:rPr>
          <w:rFonts w:ascii="Times New Roman" w:hAnsi="Times New Roman"/>
          <w:sz w:val="20"/>
          <w:szCs w:val="20"/>
        </w:rPr>
        <w:t xml:space="preserve"> </w:t>
      </w:r>
    </w:p>
    <w:p w14:paraId="6A79AAC0" w14:textId="77777777" w:rsidR="00230DE9" w:rsidRPr="00AB345D" w:rsidRDefault="00230DE9" w:rsidP="009851CD">
      <w:pPr>
        <w:rPr>
          <w:rFonts w:ascii="Times New Roman" w:hAnsi="Times New Roman"/>
          <w:sz w:val="20"/>
          <w:szCs w:val="20"/>
        </w:rPr>
      </w:pPr>
      <w:r w:rsidRPr="00AB345D">
        <w:rPr>
          <w:rFonts w:ascii="Times New Roman" w:hAnsi="Times New Roman"/>
          <w:sz w:val="20"/>
          <w:szCs w:val="20"/>
        </w:rPr>
        <w:t>İş Bank, Vakıf Bank, Ziraat Bank, Halk Bank, Özbekistan Semerkand Museum, Bahrain Natıonal Museum, Gazi Unıversity Painting and Sculpture Museum, Konya Selçuk University Art Museum, Erzurum İspir Art Museum, Gaziantep Sanko Art Museum, Netherlands Deel 2 Art Gallery, İzmir Galatarasary Assoc</w:t>
      </w:r>
      <w:r w:rsidR="00C11E3F" w:rsidRPr="00AB345D">
        <w:rPr>
          <w:rFonts w:ascii="Times New Roman" w:hAnsi="Times New Roman"/>
          <w:sz w:val="20"/>
          <w:szCs w:val="20"/>
        </w:rPr>
        <w:t>i</w:t>
      </w:r>
      <w:r w:rsidRPr="00AB345D">
        <w:rPr>
          <w:rFonts w:ascii="Times New Roman" w:hAnsi="Times New Roman"/>
          <w:sz w:val="20"/>
          <w:szCs w:val="20"/>
        </w:rPr>
        <w:t>at</w:t>
      </w:r>
      <w:r w:rsidR="00C11E3F" w:rsidRPr="00AB345D">
        <w:rPr>
          <w:rFonts w:ascii="Times New Roman" w:hAnsi="Times New Roman"/>
          <w:sz w:val="20"/>
          <w:szCs w:val="20"/>
        </w:rPr>
        <w:t>i</w:t>
      </w:r>
      <w:r w:rsidRPr="00AB345D">
        <w:rPr>
          <w:rFonts w:ascii="Times New Roman" w:hAnsi="Times New Roman"/>
          <w:sz w:val="20"/>
          <w:szCs w:val="20"/>
        </w:rPr>
        <w:t>on, Başak Insurance Art Gallery and private collections</w:t>
      </w:r>
    </w:p>
    <w:sectPr w:rsidR="00230DE9" w:rsidRPr="00AB345D">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1CD"/>
    <w:rsid w:val="001F773A"/>
    <w:rsid w:val="00230DE9"/>
    <w:rsid w:val="004F2CDE"/>
    <w:rsid w:val="00925C99"/>
    <w:rsid w:val="009851CD"/>
    <w:rsid w:val="009E17BF"/>
    <w:rsid w:val="00AB345D"/>
    <w:rsid w:val="00AC3163"/>
    <w:rsid w:val="00C11E3F"/>
    <w:rsid w:val="00C85990"/>
    <w:rsid w:val="00C91914"/>
    <w:rsid w:val="00CB6230"/>
    <w:rsid w:val="00CE38CD"/>
    <w:rsid w:val="00DA7F13"/>
    <w:rsid w:val="00DF48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D5D2AB"/>
  <w14:defaultImageDpi w14:val="0"/>
  <w15:docId w15:val="{039F411F-324B-4A24-A82A-0F722E24A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4"/>
        <w:szCs w:val="24"/>
        <w:lang w:val="tr-TR" w:eastAsia="tr-TR"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2777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Alper Bilgi İşlem</dc:creator>
  <cp:keywords/>
  <dc:description/>
  <cp:lastModifiedBy>Alper Bilgi İşlem</cp:lastModifiedBy>
  <cp:revision>2</cp:revision>
  <dcterms:created xsi:type="dcterms:W3CDTF">2026-01-26T14:07:00Z</dcterms:created>
  <dcterms:modified xsi:type="dcterms:W3CDTF">2026-01-26T14:07:00Z</dcterms:modified>
</cp:coreProperties>
</file>